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4E" w:rsidRPr="00A20CE2" w:rsidRDefault="0046624E" w:rsidP="00466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20CE2">
        <w:rPr>
          <w:rFonts w:ascii="Times New Roman" w:hAnsi="Times New Roman"/>
          <w:sz w:val="28"/>
          <w:szCs w:val="28"/>
        </w:rPr>
        <w:t>Силабус</w:t>
      </w:r>
      <w:proofErr w:type="spellEnd"/>
      <w:r w:rsidRPr="00A20CE2">
        <w:rPr>
          <w:rFonts w:ascii="Times New Roman" w:hAnsi="Times New Roman"/>
          <w:sz w:val="28"/>
          <w:szCs w:val="28"/>
        </w:rPr>
        <w:t xml:space="preserve"> дисципліни «</w:t>
      </w:r>
      <w:r w:rsidR="000E4525" w:rsidRPr="000E4525">
        <w:rPr>
          <w:rFonts w:ascii="Times New Roman" w:hAnsi="Times New Roman"/>
          <w:sz w:val="28"/>
          <w:szCs w:val="28"/>
        </w:rPr>
        <w:t xml:space="preserve">Технологія виготовлення </w:t>
      </w:r>
      <w:proofErr w:type="spellStart"/>
      <w:r w:rsidR="000E4525" w:rsidRPr="000E4525">
        <w:rPr>
          <w:rFonts w:ascii="Times New Roman" w:hAnsi="Times New Roman"/>
          <w:sz w:val="28"/>
          <w:szCs w:val="28"/>
        </w:rPr>
        <w:t>оптоінформаційних</w:t>
      </w:r>
      <w:proofErr w:type="spellEnd"/>
      <w:r w:rsidR="000E4525" w:rsidRPr="000E4525">
        <w:rPr>
          <w:rFonts w:ascii="Times New Roman" w:hAnsi="Times New Roman"/>
          <w:sz w:val="28"/>
          <w:szCs w:val="28"/>
        </w:rPr>
        <w:t xml:space="preserve"> систем</w:t>
      </w:r>
      <w:r w:rsidRPr="00A20CE2">
        <w:rPr>
          <w:rFonts w:ascii="Times New Roman" w:hAnsi="Times New Roman"/>
          <w:sz w:val="28"/>
          <w:szCs w:val="28"/>
        </w:rPr>
        <w:t>»</w:t>
      </w:r>
    </w:p>
    <w:p w:rsidR="00A20CE2" w:rsidRPr="00271997" w:rsidRDefault="00A20CE2" w:rsidP="00466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970"/>
      </w:tblGrid>
      <w:tr w:rsidR="0046624E" w:rsidRPr="00D018E1" w:rsidTr="00022073">
        <w:tc>
          <w:tcPr>
            <w:tcW w:w="595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970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970" w:type="dxa"/>
          </w:tcPr>
          <w:p w:rsidR="0046624E" w:rsidRPr="00D018E1" w:rsidRDefault="00F7738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 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970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970" w:type="dxa"/>
          </w:tcPr>
          <w:p w:rsidR="002073C5" w:rsidRPr="00D018E1" w:rsidRDefault="002073C5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 Інформаційно-вимірювальні технології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970" w:type="dxa"/>
          </w:tcPr>
          <w:p w:rsidR="0046624E" w:rsidRPr="00D018E1" w:rsidRDefault="0046624E" w:rsidP="009C4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ОПП «</w:t>
            </w:r>
            <w:r w:rsidRPr="00D018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Інженерія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  <w:lang w:eastAsia="ru-RU"/>
              </w:rPr>
              <w:t>оптоінформаційних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лазерних систем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182" w:type="dxa"/>
          </w:tcPr>
          <w:p w:rsidR="0046624E" w:rsidRPr="00D018E1" w:rsidRDefault="00A20CE2" w:rsidP="00A20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азва дисципліни</w:t>
            </w:r>
          </w:p>
        </w:tc>
        <w:tc>
          <w:tcPr>
            <w:tcW w:w="5970" w:type="dxa"/>
          </w:tcPr>
          <w:p w:rsidR="0046624E" w:rsidRPr="000E4525" w:rsidRDefault="000E4525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525">
              <w:rPr>
                <w:rFonts w:ascii="Times New Roman" w:hAnsi="Times New Roman"/>
                <w:sz w:val="24"/>
                <w:szCs w:val="24"/>
              </w:rPr>
              <w:t xml:space="preserve">Технологія виготовлення </w:t>
            </w:r>
            <w:proofErr w:type="spellStart"/>
            <w:r w:rsidRPr="000E4525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 w:rsidRPr="000E4525"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</w:p>
        </w:tc>
      </w:tr>
      <w:bookmarkEnd w:id="0"/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970" w:type="dxa"/>
          </w:tcPr>
          <w:p w:rsidR="0046624E" w:rsidRPr="00A57F6B" w:rsidRDefault="00DD6859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F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970" w:type="dxa"/>
          </w:tcPr>
          <w:p w:rsidR="0046624E" w:rsidRPr="00A57F6B" w:rsidRDefault="00DD6859" w:rsidP="00A57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F6B">
              <w:rPr>
                <w:rFonts w:ascii="Times New Roman" w:hAnsi="Times New Roman"/>
                <w:sz w:val="24"/>
                <w:szCs w:val="24"/>
              </w:rPr>
              <w:t>Всього 210 год., 98</w:t>
            </w:r>
            <w:r w:rsidR="0046624E" w:rsidRPr="00A57F6B">
              <w:rPr>
                <w:rFonts w:ascii="Times New Roman" w:hAnsi="Times New Roman"/>
                <w:sz w:val="24"/>
                <w:szCs w:val="24"/>
              </w:rPr>
              <w:t xml:space="preserve"> год. – аудиторних:</w:t>
            </w:r>
            <w:r w:rsidR="004A3799" w:rsidRPr="00A5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Лк-</w:t>
            </w:r>
            <w:proofErr w:type="spellEnd"/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42 го</w:t>
            </w:r>
            <w:r w:rsid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д.,</w:t>
            </w:r>
            <w:proofErr w:type="spellStart"/>
            <w:r w:rsid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Пз</w:t>
            </w:r>
            <w:proofErr w:type="spellEnd"/>
            <w:r w:rsid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-22 год., </w:t>
            </w:r>
            <w:proofErr w:type="spellStart"/>
            <w:r w:rsid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Лб</w:t>
            </w:r>
            <w:proofErr w:type="spellEnd"/>
            <w:r w:rsid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-20 год.,</w:t>
            </w:r>
            <w:proofErr w:type="spellStart"/>
            <w:r w:rsid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Конс</w:t>
            </w:r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proofErr w:type="spellEnd"/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-14 год., самостійна робота -112 </w:t>
            </w:r>
            <w:proofErr w:type="spellStart"/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год.-</w:t>
            </w:r>
            <w:proofErr w:type="spellEnd"/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КП</w:t>
            </w:r>
            <w:proofErr w:type="spellEnd"/>
            <w:r w:rsidR="00A57F6B" w:rsidRPr="00A57F6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- екзамен.</w:t>
            </w:r>
            <w:r w:rsidR="00A57F6B" w:rsidRPr="00A57F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970" w:type="dxa"/>
          </w:tcPr>
          <w:p w:rsidR="0046624E" w:rsidRPr="00D018E1" w:rsidRDefault="00DD6859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4-й рік, 7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-й семестр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970" w:type="dxa"/>
          </w:tcPr>
          <w:p w:rsidR="0046624E" w:rsidRPr="00D018E1" w:rsidRDefault="0046624E" w:rsidP="00DD6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Раніше мають бути вивчені дисципліни: </w:t>
            </w:r>
            <w:r w:rsidR="00DD6859" w:rsidRPr="00DD6859">
              <w:rPr>
                <w:rFonts w:ascii="Times New Roman" w:hAnsi="Times New Roman"/>
                <w:sz w:val="24"/>
                <w:szCs w:val="24"/>
              </w:rPr>
              <w:t>«Оптика», «Електронні та квантові прилади НВЧ», «Інженерна та комп`ютерна графіка»</w:t>
            </w:r>
            <w:r w:rsidR="00DD6859">
              <w:rPr>
                <w:rFonts w:ascii="Times New Roman" w:hAnsi="Times New Roman"/>
                <w:sz w:val="24"/>
                <w:szCs w:val="24"/>
              </w:rPr>
              <w:t>,</w:t>
            </w:r>
            <w:r w:rsidR="00DD6859" w:rsidRPr="00DD6859">
              <w:rPr>
                <w:rFonts w:ascii="Times New Roman" w:hAnsi="Times New Roman"/>
                <w:sz w:val="24"/>
                <w:szCs w:val="24"/>
              </w:rPr>
              <w:t xml:space="preserve"> «Оптоелектроніка», та «Технологія застосування лазерів».</w:t>
            </w:r>
          </w:p>
        </w:tc>
      </w:tr>
      <w:tr w:rsidR="0046624E" w:rsidRPr="00D018E1" w:rsidTr="00022073">
        <w:trPr>
          <w:trHeight w:val="70"/>
        </w:trPr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970" w:type="dxa"/>
          </w:tcPr>
          <w:p w:rsidR="00ED5421" w:rsidRPr="00D018E1" w:rsidRDefault="00ED5421" w:rsidP="00B0598F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5421">
              <w:rPr>
                <w:rFonts w:ascii="Times New Roman" w:hAnsi="Times New Roman"/>
                <w:sz w:val="24"/>
                <w:szCs w:val="24"/>
                <w:lang w:val="uk-UA"/>
              </w:rPr>
              <w:t>Вибіркова  дисципліна  професійної  та  практичної підготовки, містить</w:t>
            </w:r>
            <w:r w:rsidR="00F83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4-и</w:t>
            </w:r>
            <w:r w:rsidR="004711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змістові модулі.</w:t>
            </w:r>
            <w:r w:rsidR="00C909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849B9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B849B9" w:rsidRPr="00B849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озглядаються загальні питання технологій виробництва як сучасного напрямку розвитку оптики на рівне процесів атомарній фізики. Дається класифікація оптичних систем </w:t>
            </w:r>
            <w:proofErr w:type="spellStart"/>
            <w:r w:rsidR="00B849B9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849B9" w:rsidRPr="00B849B9">
              <w:rPr>
                <w:rFonts w:ascii="Times New Roman" w:hAnsi="Times New Roman"/>
                <w:sz w:val="24"/>
                <w:szCs w:val="24"/>
                <w:lang w:val="uk-UA"/>
              </w:rPr>
              <w:t>анометрового</w:t>
            </w:r>
            <w:proofErr w:type="spellEnd"/>
            <w:r w:rsidR="00B849B9" w:rsidRPr="00B849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розміру. Вивчаються такі показники функціонування як технологічність, патентні показники та вивчаються загальні питання організації </w:t>
            </w:r>
            <w:r w:rsidR="00192D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розрахунку оптичних схем та </w:t>
            </w:r>
            <w:proofErr w:type="spellStart"/>
            <w:r w:rsidR="00192DF4">
              <w:rPr>
                <w:rFonts w:ascii="Times New Roman" w:hAnsi="Times New Roman"/>
                <w:sz w:val="24"/>
                <w:szCs w:val="24"/>
                <w:lang w:val="uk-UA"/>
              </w:rPr>
              <w:t>проє</w:t>
            </w:r>
            <w:r w:rsidR="00B849B9" w:rsidRPr="00B849B9">
              <w:rPr>
                <w:rFonts w:ascii="Times New Roman" w:hAnsi="Times New Roman"/>
                <w:sz w:val="24"/>
                <w:szCs w:val="24"/>
                <w:lang w:val="uk-UA"/>
              </w:rPr>
              <w:t>ктування</w:t>
            </w:r>
            <w:proofErr w:type="spellEnd"/>
            <w:r w:rsidR="00B849B9" w:rsidRPr="00B849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конструкцій лазерного обладнання.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5970" w:type="dxa"/>
          </w:tcPr>
          <w:p w:rsidR="0046624E" w:rsidRPr="00D018E1" w:rsidRDefault="00752C29" w:rsidP="00ED5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Знати </w:t>
            </w:r>
            <w:r w:rsidRPr="00752C29">
              <w:rPr>
                <w:rFonts w:ascii="Times New Roman" w:hAnsi="Times New Roman"/>
                <w:sz w:val="24"/>
                <w:szCs w:val="24"/>
              </w:rPr>
              <w:t>і розуміти основні поняття метрології, теорії вимірювань, математичного та комп’ютерного моделювання, сучасні методи обробки та оцінювання точності вимірювального експерименту;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вміти</w:t>
            </w:r>
            <w:r w:rsidR="00C9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421" w:rsidRPr="00ED5421">
              <w:rPr>
                <w:rFonts w:ascii="Times New Roman" w:hAnsi="Times New Roman"/>
                <w:sz w:val="24"/>
                <w:szCs w:val="24"/>
              </w:rPr>
              <w:t>знаходити обґрунтовані рішення при складанні структурної, функціональної та принципової схем засобів інформаційно-вимірювальної техніки;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володіти навичками</w:t>
            </w:r>
            <w:r w:rsidR="00C9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421" w:rsidRPr="00ED5421">
              <w:rPr>
                <w:rFonts w:ascii="Times New Roman" w:hAnsi="Times New Roman"/>
                <w:sz w:val="24"/>
                <w:szCs w:val="24"/>
              </w:rPr>
              <w:t>керувати конст</w:t>
            </w:r>
            <w:r w:rsidR="00C909F7">
              <w:rPr>
                <w:rFonts w:ascii="Times New Roman" w:hAnsi="Times New Roman"/>
                <w:sz w:val="24"/>
                <w:szCs w:val="24"/>
              </w:rPr>
              <w:t>рукторськими та інженерними проє</w:t>
            </w:r>
            <w:r w:rsidR="00ED5421">
              <w:rPr>
                <w:rFonts w:ascii="Times New Roman" w:hAnsi="Times New Roman"/>
                <w:sz w:val="24"/>
                <w:szCs w:val="24"/>
              </w:rPr>
              <w:t>ктами і оцінювати їх результати.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970" w:type="dxa"/>
          </w:tcPr>
          <w:p w:rsidR="0046624E" w:rsidRPr="00D018E1" w:rsidRDefault="0046624E" w:rsidP="00ED5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  <w:r w:rsidR="00752C29" w:rsidRPr="00752C29">
              <w:rPr>
                <w:rFonts w:ascii="Times New Roman" w:hAnsi="Times New Roman"/>
                <w:sz w:val="24"/>
                <w:szCs w:val="24"/>
              </w:rPr>
              <w:t xml:space="preserve">використовувати </w:t>
            </w:r>
            <w:r w:rsidR="00ED5421" w:rsidRPr="00ED5421">
              <w:rPr>
                <w:rFonts w:ascii="Times New Roman" w:hAnsi="Times New Roman"/>
                <w:sz w:val="24"/>
                <w:szCs w:val="24"/>
              </w:rPr>
              <w:t>та застосовувати стандартні методи розрахунку при конструюванні модулів, деталей та вузлів засобів вимірювальної техніки та їх обчислювальних компонент і модулів;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970" w:type="dxa"/>
            <w:tcBorders>
              <w:bottom w:val="single" w:sz="4" w:space="0" w:color="auto"/>
            </w:tcBorders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B0598F">
              <w:rPr>
                <w:rFonts w:ascii="Times New Roman" w:hAnsi="Times New Roman"/>
                <w:sz w:val="24"/>
                <w:szCs w:val="24"/>
              </w:rPr>
              <w:t>. Виконати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практичні заняття.</w:t>
            </w:r>
          </w:p>
          <w:p w:rsidR="0046624E" w:rsidRPr="00D018E1" w:rsidRDefault="00B0598F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Виконати </w:t>
            </w:r>
            <w:r w:rsidR="00ED5421">
              <w:rPr>
                <w:rFonts w:ascii="Times New Roman" w:hAnsi="Times New Roman"/>
                <w:sz w:val="24"/>
                <w:szCs w:val="24"/>
              </w:rPr>
              <w:t xml:space="preserve">та захистити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лабораторні роботи </w:t>
            </w:r>
          </w:p>
          <w:p w:rsidR="0046624E" w:rsidRPr="00D018E1" w:rsidRDefault="00ED5421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Виконати  </w:t>
            </w:r>
            <w:r w:rsidR="003D58AE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192DF4">
              <w:rPr>
                <w:rFonts w:ascii="Times New Roman" w:hAnsi="Times New Roman"/>
                <w:sz w:val="24"/>
                <w:szCs w:val="24"/>
              </w:rPr>
              <w:t>а захистити курсовий проє</w:t>
            </w:r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624E" w:rsidRPr="00D018E1" w:rsidRDefault="00B0598F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5421">
              <w:rPr>
                <w:rFonts w:ascii="Times New Roman" w:hAnsi="Times New Roman"/>
                <w:sz w:val="24"/>
                <w:szCs w:val="24"/>
              </w:rPr>
              <w:t>. Скласти екзамен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624E" w:rsidRPr="00D018E1" w:rsidRDefault="00ED5421" w:rsidP="00ED5421">
            <w:pPr>
              <w:spacing w:after="0"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Формою підсумкового контролю для дисципліни є семестровий (письмовий або комбінований) екзамен, підсумкова оцінка </w:t>
            </w:r>
            <w:r w:rsidRPr="00ED5421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4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20.4pt" o:ole="">
                  <v:imagedata r:id="rId5" o:title=""/>
                </v:shape>
                <o:OLEObject Type="Embed" ProgID="Equation.DSMT4" ShapeID="_x0000_i1025" DrawAspect="Content" ObjectID="_1071351812" r:id="rId6"/>
              </w:object>
            </w:r>
            <w:r w:rsidRPr="00ED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обчислюється за формулою: </w:t>
            </w:r>
            <w:r w:rsidRPr="00ED5421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2520" w:dyaOrig="380">
                <v:shape id="_x0000_i1026" type="#_x0000_t75" style="width:139.2pt;height:20.4pt" o:ole="">
                  <v:imagedata r:id="rId7" o:title=""/>
                </v:shape>
                <o:OLEObject Type="Embed" ProgID="Equation.DSMT4" ShapeID="_x0000_i1026" DrawAspect="Content" ObjectID="_1071351813" r:id="rId8"/>
              </w:object>
            </w:r>
            <w:r w:rsidRPr="00ED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де </w:t>
            </w:r>
            <w:r w:rsidRPr="00ED5421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440" w:dyaOrig="360">
                <v:shape id="_x0000_i1027" type="#_x0000_t75" style="width:24pt;height:19.2pt" o:ole="">
                  <v:imagedata r:id="rId9" o:title=""/>
                </v:shape>
                <o:OLEObject Type="Embed" ProgID="Equation.DSMT4" ShapeID="_x0000_i1027" DrawAspect="Content" ObjectID="_1071351814" r:id="rId10"/>
              </w:object>
            </w:r>
            <w:r w:rsidRPr="00ED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– оцінка за семестр у 100-бальній системі, </w:t>
            </w:r>
            <w:r w:rsidRPr="00ED5421">
              <w:rPr>
                <w:rFonts w:ascii="Times New Roman" w:hAnsi="Times New Roman"/>
                <w:position w:val="-12"/>
                <w:sz w:val="24"/>
                <w:szCs w:val="24"/>
                <w:lang w:eastAsia="ru-RU"/>
              </w:rPr>
              <w:object w:dxaOrig="420" w:dyaOrig="360">
                <v:shape id="_x0000_i1028" type="#_x0000_t75" style="width:23.4pt;height:19.2pt" o:ole="">
                  <v:imagedata r:id="rId11" o:title=""/>
                </v:shape>
                <o:OLEObject Type="Embed" ProgID="Equation.DSMT4" ShapeID="_x0000_i1028" DrawAspect="Content" ObjectID="_1071351815" r:id="rId12"/>
              </w:object>
            </w:r>
            <w:r w:rsidRPr="00ED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– оцінка за екзамен у 100-бальній системі.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970" w:type="dxa"/>
            <w:shd w:val="clear" w:color="auto" w:fill="auto"/>
          </w:tcPr>
          <w:p w:rsidR="00855FCC" w:rsidRPr="00D018E1" w:rsidRDefault="0046624E" w:rsidP="004A3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13" w:history="1">
              <w:r w:rsidRPr="00D018E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D018E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F7738E">
              <w:rPr>
                <w:rFonts w:ascii="Times New Roman" w:hAnsi="Times New Roman"/>
                <w:sz w:val="24"/>
                <w:szCs w:val="24"/>
              </w:rPr>
              <w:t xml:space="preserve">Розроблена робоча програма з дисципліни у 2025 р.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Оновлення ро</w:t>
            </w:r>
            <w:r w:rsidR="00F7738E">
              <w:rPr>
                <w:rFonts w:ascii="Times New Roman" w:hAnsi="Times New Roman"/>
                <w:sz w:val="24"/>
                <w:szCs w:val="24"/>
              </w:rPr>
              <w:t>бочої програми дисципліни – 2026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7738E">
              <w:rPr>
                <w:rFonts w:ascii="Times New Roman" w:hAnsi="Times New Roman"/>
                <w:sz w:val="24"/>
                <w:szCs w:val="24"/>
              </w:rPr>
              <w:t>.</w:t>
            </w:r>
            <w:r w:rsidR="001B1A89" w:rsidRPr="003F1D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799">
              <w:rPr>
                <w:rFonts w:ascii="Times New Roman" w:hAnsi="Times New Roman"/>
                <w:sz w:val="24"/>
                <w:szCs w:val="24"/>
              </w:rPr>
              <w:t>Методичне забезпечення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</w:tcPr>
          <w:p w:rsidR="00281BB7" w:rsidRPr="00281BB7" w:rsidRDefault="003E23B2" w:rsidP="00281BB7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color w:val="0F1111"/>
                <w:sz w:val="24"/>
                <w:szCs w:val="24"/>
              </w:rPr>
            </w:pPr>
            <w:r w:rsidRPr="00281BB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Shimon</w:t>
            </w:r>
            <w:proofErr w:type="spellEnd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 Y. </w:t>
            </w:r>
            <w:proofErr w:type="spellStart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Nof</w:t>
            </w:r>
            <w:proofErr w:type="spellEnd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Andrew</w:t>
            </w:r>
            <w:proofErr w:type="spellEnd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 M. </w:t>
            </w:r>
            <w:proofErr w:type="spellStart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Weiner</w:t>
            </w:r>
            <w:proofErr w:type="spellEnd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Gary</w:t>
            </w:r>
            <w:proofErr w:type="spellEnd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 J. </w:t>
            </w:r>
            <w:proofErr w:type="spellStart"/>
            <w:r w:rsidR="00E40DAA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Cheng</w:t>
            </w:r>
            <w:proofErr w:type="spellEnd"/>
            <w:r w:rsidR="00281BB7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Laser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and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Photonic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Systems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: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Design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and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Integration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(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Industrial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and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Systems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 xml:space="preserve"> </w:t>
            </w:r>
            <w:proofErr w:type="spellStart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Engineering</w:t>
            </w:r>
            <w:proofErr w:type="spellEnd"/>
            <w:r w:rsidR="00281BB7" w:rsidRPr="00281BB7">
              <w:rPr>
                <w:rStyle w:val="a-size-large"/>
                <w:rFonts w:ascii="Times New Roman" w:hAnsi="Times New Roman" w:cs="Times New Roman"/>
                <w:color w:val="0F1111"/>
                <w:sz w:val="24"/>
                <w:szCs w:val="24"/>
              </w:rPr>
              <w:t>) </w:t>
            </w:r>
            <w:r w:rsidR="00281BB7" w:rsidRPr="00281BB7">
              <w:rPr>
                <w:rStyle w:val="a-text-bold"/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 </w:t>
            </w:r>
            <w:r w:rsidR="00281BB7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CRC </w:t>
            </w:r>
            <w:proofErr w:type="spellStart"/>
            <w:r w:rsidR="00281BB7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>Press</w:t>
            </w:r>
            <w:proofErr w:type="spellEnd"/>
            <w:r w:rsidR="00281BB7" w:rsidRPr="00281BB7">
              <w:rPr>
                <w:rFonts w:ascii="Times New Roman" w:hAnsi="Times New Roman" w:cs="Times New Roman"/>
                <w:color w:val="0F1111"/>
                <w:sz w:val="24"/>
                <w:szCs w:val="24"/>
                <w:shd w:val="clear" w:color="auto" w:fill="FFFFFF"/>
              </w:rPr>
              <w:t xml:space="preserve">;2017, 428 р. </w:t>
            </w:r>
          </w:p>
          <w:p w:rsidR="004A3799" w:rsidRPr="00570ADE" w:rsidRDefault="003E23B2" w:rsidP="004A3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3799">
              <w:rPr>
                <w:rFonts w:ascii="Times New Roman" w:hAnsi="Times New Roman"/>
                <w:sz w:val="24"/>
                <w:szCs w:val="24"/>
              </w:rPr>
              <w:t>2</w:t>
            </w:r>
            <w:r w:rsidR="004A3799" w:rsidRPr="00570ADE">
              <w:rPr>
                <w:rFonts w:ascii="Times New Roman" w:hAnsi="Times New Roman"/>
                <w:sz w:val="24"/>
                <w:szCs w:val="24"/>
              </w:rPr>
              <w:t xml:space="preserve">. Методичні вказівки до курсової роботи з дисципліни «Проектування та технологія виробництва оптоелектронного та лазерного обладнання» /Упорядник: Ю.П. </w:t>
            </w:r>
            <w:proofErr w:type="spellStart"/>
            <w:r w:rsidR="004A3799" w:rsidRPr="00570ADE">
              <w:rPr>
                <w:rFonts w:ascii="Times New Roman" w:hAnsi="Times New Roman"/>
                <w:sz w:val="24"/>
                <w:szCs w:val="24"/>
              </w:rPr>
              <w:t>Мачехін</w:t>
            </w:r>
            <w:proofErr w:type="spellEnd"/>
            <w:r w:rsidR="004A3799" w:rsidRPr="00570ADE">
              <w:rPr>
                <w:rFonts w:ascii="Times New Roman" w:hAnsi="Times New Roman"/>
                <w:sz w:val="24"/>
                <w:szCs w:val="24"/>
              </w:rPr>
              <w:t>. – Харків: ХНУРЕ, 2015. –    86 с.</w:t>
            </w:r>
          </w:p>
          <w:p w:rsidR="00570ADE" w:rsidRPr="00570ADE" w:rsidRDefault="003E23B2" w:rsidP="003E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AD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="00570ADE" w:rsidRPr="00570ADE">
              <w:rPr>
                <w:rFonts w:ascii="Times New Roman" w:hAnsi="Times New Roman"/>
                <w:sz w:val="24"/>
                <w:szCs w:val="24"/>
              </w:rPr>
              <w:t>Чадюк</w:t>
            </w:r>
            <w:proofErr w:type="spellEnd"/>
            <w:r w:rsidR="00570ADE" w:rsidRPr="00570ADE">
              <w:rPr>
                <w:rFonts w:ascii="Times New Roman" w:hAnsi="Times New Roman"/>
                <w:sz w:val="24"/>
                <w:szCs w:val="24"/>
              </w:rPr>
              <w:t xml:space="preserve"> В. О. Оптоелектроніка: від </w:t>
            </w:r>
            <w:proofErr w:type="spellStart"/>
            <w:r w:rsidR="00570ADE" w:rsidRPr="00570ADE">
              <w:rPr>
                <w:rFonts w:ascii="Times New Roman" w:hAnsi="Times New Roman"/>
                <w:sz w:val="24"/>
                <w:szCs w:val="24"/>
              </w:rPr>
              <w:t>макро</w:t>
            </w:r>
            <w:proofErr w:type="spellEnd"/>
            <w:r w:rsidR="00570ADE" w:rsidRPr="00570AD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="00570ADE" w:rsidRPr="00570ADE">
              <w:rPr>
                <w:rFonts w:ascii="Times New Roman" w:hAnsi="Times New Roman"/>
                <w:sz w:val="24"/>
                <w:szCs w:val="24"/>
              </w:rPr>
              <w:t>нано</w:t>
            </w:r>
            <w:proofErr w:type="spellEnd"/>
            <w:r w:rsidR="00570ADE" w:rsidRPr="00570ADE">
              <w:rPr>
                <w:rFonts w:ascii="Times New Roman" w:hAnsi="Times New Roman"/>
                <w:sz w:val="24"/>
                <w:szCs w:val="24"/>
              </w:rPr>
              <w:t xml:space="preserve">. Генерація оптичного випромінювання. У 2 кн. / В. О. </w:t>
            </w:r>
            <w:proofErr w:type="spellStart"/>
            <w:r w:rsidR="00570ADE" w:rsidRPr="00570ADE">
              <w:rPr>
                <w:rFonts w:ascii="Times New Roman" w:hAnsi="Times New Roman"/>
                <w:sz w:val="24"/>
                <w:szCs w:val="24"/>
              </w:rPr>
              <w:t>Чадюк</w:t>
            </w:r>
            <w:proofErr w:type="spellEnd"/>
            <w:r w:rsidR="00570ADE" w:rsidRPr="00570ADE">
              <w:rPr>
                <w:rFonts w:ascii="Times New Roman" w:hAnsi="Times New Roman"/>
                <w:sz w:val="24"/>
                <w:szCs w:val="24"/>
              </w:rPr>
              <w:t xml:space="preserve">. – Київ : НТУУ «КПІ», 2012. – Кн. 1. – 380 с. – </w:t>
            </w:r>
            <w:proofErr w:type="spellStart"/>
            <w:r w:rsidR="00570ADE" w:rsidRPr="00570ADE"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spellEnd"/>
            <w:r w:rsidR="00570ADE" w:rsidRPr="00570ADE">
              <w:rPr>
                <w:rFonts w:ascii="Times New Roman" w:hAnsi="Times New Roman"/>
                <w:sz w:val="24"/>
                <w:szCs w:val="24"/>
              </w:rPr>
              <w:t xml:space="preserve"> 2. – 436 с.</w:t>
            </w:r>
          </w:p>
          <w:p w:rsidR="003E23B2" w:rsidRPr="00281BB7" w:rsidRDefault="003E23B2" w:rsidP="003E2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BB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A3799" w:rsidRPr="00281B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Розрахунок і конструювання оптичних приладів. Частина 1. «Принципи конструювання і точність оптичних приладів» [Електронний ресурс]/ КПІ ім. Ігоря Сікорського ; уклад.: О. К. Кучеренко. – Київ : КПІ ім. Ігоря Сікорського, 2018. – 157 с.</w:t>
            </w:r>
          </w:p>
          <w:p w:rsidR="004A3799" w:rsidRPr="004A3799" w:rsidRDefault="003E23B2" w:rsidP="004A379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E23B2">
              <w:rPr>
                <w:rFonts w:ascii="Times New Roman" w:hAnsi="Times New Roman"/>
                <w:sz w:val="24"/>
                <w:szCs w:val="24"/>
              </w:rPr>
              <w:t>5.</w:t>
            </w:r>
            <w:r w:rsidR="004A3799">
              <w:rPr>
                <w:sz w:val="28"/>
                <w:szCs w:val="28"/>
              </w:rPr>
              <w:t xml:space="preserve"> </w:t>
            </w:r>
            <w:r w:rsidR="004A3799" w:rsidRPr="004A3799">
              <w:rPr>
                <w:rFonts w:ascii="Times New Roman" w:hAnsi="Times New Roman"/>
                <w:sz w:val="24"/>
                <w:szCs w:val="28"/>
              </w:rPr>
              <w:t>Методичні вказівки до лабораторних робіт з дисципліни «Проектування та технологія виробництва оптоелектронного і лазерного обладнання» [Електронний документ]/ Упорядник</w:t>
            </w:r>
            <w:r w:rsidR="004A3799">
              <w:rPr>
                <w:rFonts w:ascii="Times New Roman" w:hAnsi="Times New Roman"/>
                <w:sz w:val="24"/>
                <w:szCs w:val="28"/>
              </w:rPr>
              <w:t>и</w:t>
            </w:r>
            <w:r w:rsidR="004A3799" w:rsidRPr="004A3799">
              <w:rPr>
                <w:rFonts w:ascii="Times New Roman" w:hAnsi="Times New Roman"/>
                <w:sz w:val="24"/>
                <w:szCs w:val="28"/>
              </w:rPr>
              <w:t xml:space="preserve">: Ю.П. </w:t>
            </w:r>
            <w:proofErr w:type="spellStart"/>
            <w:r w:rsidR="004A3799" w:rsidRPr="004A3799">
              <w:rPr>
                <w:rFonts w:ascii="Times New Roman" w:hAnsi="Times New Roman"/>
                <w:sz w:val="24"/>
                <w:szCs w:val="28"/>
              </w:rPr>
              <w:t>Мачехін</w:t>
            </w:r>
            <w:proofErr w:type="spellEnd"/>
            <w:r w:rsidR="004A3799" w:rsidRPr="004A3799">
              <w:rPr>
                <w:rFonts w:ascii="Times New Roman" w:hAnsi="Times New Roman"/>
                <w:sz w:val="24"/>
                <w:szCs w:val="28"/>
              </w:rPr>
              <w:t>,.</w:t>
            </w:r>
            <w:r w:rsidR="004A3799">
              <w:rPr>
                <w:rFonts w:ascii="Times New Roman" w:hAnsi="Times New Roman"/>
                <w:sz w:val="24"/>
                <w:szCs w:val="28"/>
              </w:rPr>
              <w:t xml:space="preserve"> О.В.</w:t>
            </w:r>
            <w:r w:rsidR="00FE2E52">
              <w:rPr>
                <w:rFonts w:ascii="Times New Roman" w:hAnsi="Times New Roman"/>
                <w:sz w:val="24"/>
                <w:szCs w:val="28"/>
              </w:rPr>
              <w:t xml:space="preserve"> Афанасьєва</w:t>
            </w:r>
            <w:r w:rsidR="004A3799" w:rsidRPr="004A3799">
              <w:rPr>
                <w:rFonts w:ascii="Times New Roman" w:hAnsi="Times New Roman"/>
                <w:sz w:val="24"/>
                <w:szCs w:val="28"/>
              </w:rPr>
              <w:t xml:space="preserve"> – Харків: ХНУРЕ, 2017. – 22 с.</w:t>
            </w:r>
          </w:p>
          <w:p w:rsidR="003E23B2" w:rsidRPr="00D018E1" w:rsidRDefault="004A3799" w:rsidP="004A37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E23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E23B2" w:rsidRPr="003E23B2">
              <w:rPr>
                <w:rFonts w:ascii="Times New Roman" w:hAnsi="Times New Roman"/>
                <w:sz w:val="24"/>
                <w:szCs w:val="24"/>
              </w:rPr>
              <w:t xml:space="preserve">Конспект лекцій з дисципліни "Проектування і технологія виробництва оптоелектронного та лазерного обладнання" Ч. 1 : Технологія виготовлення оптичних елементів / </w:t>
            </w:r>
            <w:proofErr w:type="spellStart"/>
            <w:r w:rsidR="003E23B2" w:rsidRPr="003E23B2">
              <w:rPr>
                <w:rFonts w:ascii="Times New Roman" w:hAnsi="Times New Roman"/>
                <w:sz w:val="24"/>
                <w:szCs w:val="24"/>
              </w:rPr>
              <w:t>упоряд</w:t>
            </w:r>
            <w:proofErr w:type="spellEnd"/>
            <w:r w:rsidR="003E23B2" w:rsidRPr="003E23B2">
              <w:rPr>
                <w:rFonts w:ascii="Times New Roman" w:hAnsi="Times New Roman"/>
                <w:sz w:val="24"/>
                <w:szCs w:val="24"/>
              </w:rPr>
              <w:t xml:space="preserve">.: О. В. Афанасьєва, Ю. П. </w:t>
            </w:r>
            <w:proofErr w:type="spellStart"/>
            <w:r w:rsidR="003E23B2" w:rsidRPr="003E23B2">
              <w:rPr>
                <w:rFonts w:ascii="Times New Roman" w:hAnsi="Times New Roman"/>
                <w:sz w:val="24"/>
                <w:szCs w:val="24"/>
              </w:rPr>
              <w:t>Мачехін</w:t>
            </w:r>
            <w:proofErr w:type="spellEnd"/>
            <w:r w:rsidR="003E23B2" w:rsidRPr="003E23B2">
              <w:rPr>
                <w:rFonts w:ascii="Times New Roman" w:hAnsi="Times New Roman"/>
                <w:sz w:val="24"/>
                <w:szCs w:val="24"/>
              </w:rPr>
              <w:t xml:space="preserve">, Т. Ю. </w:t>
            </w:r>
            <w:proofErr w:type="spellStart"/>
            <w:r w:rsidR="003E23B2" w:rsidRPr="003E23B2">
              <w:rPr>
                <w:rFonts w:ascii="Times New Roman" w:hAnsi="Times New Roman"/>
                <w:sz w:val="24"/>
                <w:szCs w:val="24"/>
              </w:rPr>
              <w:t>Свергун</w:t>
            </w:r>
            <w:proofErr w:type="spellEnd"/>
            <w:r w:rsidR="003E23B2" w:rsidRPr="003E23B2">
              <w:rPr>
                <w:rFonts w:ascii="Times New Roman" w:hAnsi="Times New Roman"/>
                <w:sz w:val="24"/>
                <w:szCs w:val="24"/>
              </w:rPr>
              <w:t xml:space="preserve"> ; МОНМС України, </w:t>
            </w:r>
            <w:proofErr w:type="spellStart"/>
            <w:r w:rsidR="003E23B2" w:rsidRPr="003E23B2">
              <w:rPr>
                <w:rFonts w:ascii="Times New Roman" w:hAnsi="Times New Roman"/>
                <w:sz w:val="24"/>
                <w:szCs w:val="24"/>
              </w:rPr>
              <w:t>Харк</w:t>
            </w:r>
            <w:proofErr w:type="spellEnd"/>
            <w:r w:rsidR="003E23B2" w:rsidRPr="003E23B2">
              <w:rPr>
                <w:rFonts w:ascii="Times New Roman" w:hAnsi="Times New Roman"/>
                <w:sz w:val="24"/>
                <w:szCs w:val="24"/>
              </w:rPr>
              <w:t xml:space="preserve">. нац. ун-т радіоелектроніки. – Харків : ХНУРЕ, 2012. – 140 с. </w:t>
            </w:r>
          </w:p>
        </w:tc>
      </w:tr>
      <w:tr w:rsidR="0046624E" w:rsidRPr="00D018E1" w:rsidTr="00022073">
        <w:tc>
          <w:tcPr>
            <w:tcW w:w="595" w:type="dxa"/>
          </w:tcPr>
          <w:p w:rsidR="0046624E" w:rsidRPr="00D018E1" w:rsidRDefault="0046624E" w:rsidP="0046624E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970" w:type="dxa"/>
          </w:tcPr>
          <w:p w:rsidR="00EC44C9" w:rsidRPr="00EC44C9" w:rsidRDefault="00EC44C9" w:rsidP="00EC44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О.В.Афанасьєва</w:t>
            </w:r>
            <w:r w:rsidRPr="00EC44C9">
              <w:rPr>
                <w:rFonts w:ascii="Times New Roman" w:hAnsi="Times New Roman"/>
                <w:bCs/>
                <w:sz w:val="24"/>
                <w:szCs w:val="24"/>
              </w:rPr>
              <w:t xml:space="preserve">, доц. каф. ФОЕТ, </w:t>
            </w:r>
            <w:proofErr w:type="spellStart"/>
            <w:r w:rsidRPr="00EC44C9">
              <w:rPr>
                <w:rFonts w:ascii="Times New Roman" w:hAnsi="Times New Roman"/>
                <w:bCs/>
                <w:sz w:val="24"/>
                <w:szCs w:val="24"/>
              </w:rPr>
              <w:t>к.т.н</w:t>
            </w:r>
            <w:proofErr w:type="spellEnd"/>
            <w:r w:rsidRPr="00EC44C9">
              <w:rPr>
                <w:rFonts w:ascii="Times New Roman" w:hAnsi="Times New Roman"/>
                <w:bCs/>
                <w:sz w:val="24"/>
                <w:szCs w:val="24"/>
              </w:rPr>
              <w:t>., доцент</w:t>
            </w:r>
          </w:p>
          <w:p w:rsidR="0046624E" w:rsidRPr="00EC44C9" w:rsidRDefault="00EC44C9" w:rsidP="00EC4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4C9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proofErr w:type="spellEnd"/>
            <w:r w:rsidRPr="00EC44C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EC44C9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4" w:history="1">
              <w:r w:rsidRPr="00EC44C9">
                <w:rPr>
                  <w:rFonts w:ascii="Times New Roman" w:hAnsi="Times New Roman"/>
                  <w:u w:val="single"/>
                  <w:lang w:val="en-US"/>
                </w:rPr>
                <w:t>olha</w:t>
              </w:r>
              <w:r w:rsidRPr="00EC44C9">
                <w:rPr>
                  <w:rFonts w:ascii="Times New Roman" w:hAnsi="Times New Roman"/>
                  <w:u w:val="single"/>
                </w:rPr>
                <w:t>.</w:t>
              </w:r>
              <w:r w:rsidRPr="00EC44C9">
                <w:rPr>
                  <w:rFonts w:ascii="Times New Roman" w:hAnsi="Times New Roman"/>
                  <w:u w:val="single"/>
                  <w:lang w:val="en-US"/>
                </w:rPr>
                <w:t>afanasieva</w:t>
              </w:r>
              <w:r w:rsidRPr="00EC44C9">
                <w:rPr>
                  <w:rFonts w:ascii="Times New Roman" w:hAnsi="Times New Roman"/>
                  <w:u w:val="single"/>
                </w:rPr>
                <w:t>@</w:t>
              </w:r>
              <w:r w:rsidRPr="00EC44C9">
                <w:rPr>
                  <w:rFonts w:ascii="Times New Roman" w:hAnsi="Times New Roman"/>
                  <w:u w:val="single"/>
                  <w:lang w:val="en-US"/>
                </w:rPr>
                <w:t>nure</w:t>
              </w:r>
              <w:r w:rsidRPr="00EC44C9">
                <w:rPr>
                  <w:rFonts w:ascii="Times New Roman" w:hAnsi="Times New Roman"/>
                  <w:u w:val="single"/>
                </w:rPr>
                <w:t>.</w:t>
              </w:r>
              <w:r w:rsidRPr="00EC44C9">
                <w:rPr>
                  <w:rFonts w:ascii="Times New Roman" w:hAnsi="Times New Roman"/>
                  <w:u w:val="single"/>
                  <w:lang w:val="en-US"/>
                </w:rPr>
                <w:t>ua</w:t>
              </w:r>
            </w:hyperlink>
            <w:r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</w:tbl>
    <w:p w:rsidR="003029E0" w:rsidRDefault="00F7738E"/>
    <w:sectPr w:rsidR="003029E0" w:rsidSect="006E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46624E"/>
    <w:rsid w:val="00015AA9"/>
    <w:rsid w:val="00022073"/>
    <w:rsid w:val="000E4525"/>
    <w:rsid w:val="00120D54"/>
    <w:rsid w:val="00192DF4"/>
    <w:rsid w:val="001B1A89"/>
    <w:rsid w:val="002073C5"/>
    <w:rsid w:val="00281BB7"/>
    <w:rsid w:val="002C294C"/>
    <w:rsid w:val="00341FA8"/>
    <w:rsid w:val="003D58AE"/>
    <w:rsid w:val="003E23B2"/>
    <w:rsid w:val="0046624E"/>
    <w:rsid w:val="00471108"/>
    <w:rsid w:val="004A3799"/>
    <w:rsid w:val="00532099"/>
    <w:rsid w:val="00570ADE"/>
    <w:rsid w:val="005860AF"/>
    <w:rsid w:val="006E4F5B"/>
    <w:rsid w:val="00752C29"/>
    <w:rsid w:val="007F309F"/>
    <w:rsid w:val="00855FCC"/>
    <w:rsid w:val="00916DEC"/>
    <w:rsid w:val="00941C88"/>
    <w:rsid w:val="009C4501"/>
    <w:rsid w:val="00A20CE2"/>
    <w:rsid w:val="00A57F6B"/>
    <w:rsid w:val="00B0598F"/>
    <w:rsid w:val="00B849B9"/>
    <w:rsid w:val="00BF4FE7"/>
    <w:rsid w:val="00C04236"/>
    <w:rsid w:val="00C44DA0"/>
    <w:rsid w:val="00C52D57"/>
    <w:rsid w:val="00C909F7"/>
    <w:rsid w:val="00DD6859"/>
    <w:rsid w:val="00DF6189"/>
    <w:rsid w:val="00E40DAA"/>
    <w:rsid w:val="00EC44C9"/>
    <w:rsid w:val="00ED5421"/>
    <w:rsid w:val="00F7738E"/>
    <w:rsid w:val="00F8377D"/>
    <w:rsid w:val="00FE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81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A3799"/>
    <w:pPr>
      <w:keepNext/>
      <w:spacing w:after="0" w:line="240" w:lineRule="auto"/>
      <w:ind w:left="-567" w:right="-483"/>
      <w:outlineLvl w:val="2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4A37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A37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A3799"/>
    <w:rPr>
      <w:rFonts w:ascii="Calibri" w:eastAsia="Times New Roman" w:hAnsi="Calibri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A37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A3799"/>
    <w:rPr>
      <w:rFonts w:ascii="Calibri" w:eastAsia="Times New Roman" w:hAnsi="Calibri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4A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79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rsid w:val="004A379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81B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a-size-large">
    <w:name w:val="a-size-large"/>
    <w:basedOn w:val="a0"/>
    <w:rsid w:val="00281BB7"/>
  </w:style>
  <w:style w:type="character" w:customStyle="1" w:styleId="a-text-bold">
    <w:name w:val="a-text-bold"/>
    <w:basedOn w:val="a0"/>
    <w:rsid w:val="00281B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81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4A3799"/>
    <w:pPr>
      <w:keepNext/>
      <w:spacing w:after="0" w:line="240" w:lineRule="auto"/>
      <w:ind w:left="-567" w:right="-483"/>
      <w:outlineLvl w:val="2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4A37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A37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A3799"/>
    <w:rPr>
      <w:rFonts w:ascii="Calibri" w:eastAsia="Times New Roman" w:hAnsi="Calibri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A37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A3799"/>
    <w:rPr>
      <w:rFonts w:ascii="Calibri" w:eastAsia="Times New Roman" w:hAnsi="Calibri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4A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79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rsid w:val="004A379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81BB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a-size-large">
    <w:name w:val="a-size-large"/>
    <w:basedOn w:val="a0"/>
    <w:rsid w:val="00281BB7"/>
  </w:style>
  <w:style w:type="character" w:customStyle="1" w:styleId="a-text-bold">
    <w:name w:val="a-text-bold"/>
    <w:basedOn w:val="a0"/>
    <w:rsid w:val="00281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lib.nure.ua/plagi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mailto:olha.afanasieva@nur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Administrator</cp:lastModifiedBy>
  <cp:revision>9</cp:revision>
  <dcterms:created xsi:type="dcterms:W3CDTF">2024-08-24T11:08:00Z</dcterms:created>
  <dcterms:modified xsi:type="dcterms:W3CDTF">2001-12-31T22:57:00Z</dcterms:modified>
</cp:coreProperties>
</file>